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</w:p>
    <w:p>
      <w:pPr>
        <w:rPr>
          <w:rFonts w:ascii="黑体" w:eastAsia="黑体"/>
        </w:rPr>
      </w:pPr>
    </w:p>
    <w:p>
      <w:pPr>
        <w:rPr>
          <w:rFonts w:ascii="黑体" w:eastAsia="黑体"/>
        </w:rPr>
      </w:pPr>
    </w:p>
    <w:p>
      <w:pPr>
        <w:jc w:val="center"/>
        <w:rPr>
          <w:rFonts w:ascii="方正小标宋简体" w:eastAsia="方正小标宋简体"/>
          <w:color w:val="FF0000"/>
          <w:spacing w:val="40"/>
          <w:sz w:val="90"/>
          <w:szCs w:val="100"/>
        </w:rPr>
      </w:pPr>
      <w:r>
        <w:rPr>
          <w:rFonts w:hint="eastAsia" w:ascii="方正小标宋简体" w:eastAsia="方正小标宋简体"/>
          <w:color w:val="FF0000"/>
          <w:spacing w:val="40"/>
          <w:sz w:val="90"/>
          <w:szCs w:val="100"/>
        </w:rPr>
        <w:t>重庆大学研究生院</w:t>
      </w:r>
    </w:p>
    <w:p>
      <w:pPr>
        <w:jc w:val="center"/>
      </w:pPr>
    </w:p>
    <w:p>
      <w:pPr>
        <w:tabs>
          <w:tab w:val="left" w:pos="8532"/>
        </w:tabs>
        <w:ind w:right="-3" w:rightChars="-1"/>
        <w:jc w:val="center"/>
        <w:rPr>
          <w:rFonts w:ascii="仿宋_GB2312"/>
        </w:rPr>
      </w:pPr>
      <w:r>
        <w:rPr>
          <w:rFonts w:hint="eastAsia" w:ascii="仿宋_GB2312"/>
        </w:rPr>
        <w:t>重大校研〔</w:t>
      </w:r>
      <w:r>
        <w:rPr>
          <w:rFonts w:ascii="仿宋_GB2312"/>
        </w:rPr>
        <w:t>2017</w:t>
      </w:r>
      <w:r>
        <w:rPr>
          <w:rFonts w:hint="eastAsia" w:ascii="仿宋_GB2312"/>
        </w:rPr>
        <w:t>〕</w:t>
      </w:r>
      <w:r>
        <w:rPr>
          <w:rFonts w:ascii="仿宋_GB2312"/>
        </w:rPr>
        <w:t>40</w:t>
      </w:r>
      <w:r>
        <w:rPr>
          <w:rFonts w:hint="eastAsia" w:ascii="仿宋_GB2312"/>
        </w:rPr>
        <w:t>号</w:t>
      </w:r>
    </w:p>
    <w:p>
      <w:r>
        <w:rPr>
          <w:rFonts w:ascii="方正小标宋简体" w:eastAsia="方正小标宋简体"/>
          <w:b/>
          <w:color w:val="FF0000"/>
          <w:sz w:val="110"/>
          <w:szCs w:val="110"/>
        </w:rPr>
        <w:pict>
          <v:shape id="_x0000_s1026" o:spid="_x0000_s1026" o:spt="32" type="#_x0000_t32" style="position:absolute;left:0pt;margin-left:0.2pt;margin-top:4.45pt;height:0.05pt;width:442.2pt;z-index:251657216;mso-width-relative:page;mso-height-relative:page;" o:connectortype="straight" filled="f" stroked="t" coordsize="21600,21600">
            <v:path arrowok="t"/>
            <v:fill on="f" focussize="0,0"/>
            <v:stroke weight="1.5pt" color="#FF0000"/>
            <v:imagedata o:title=""/>
            <o:lock v:ext="edit"/>
          </v:shape>
        </w:pict>
      </w:r>
    </w:p>
    <w:p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关于开展重庆大学201</w:t>
      </w:r>
      <w:r>
        <w:rPr>
          <w:rFonts w:hint="eastAsia" w:ascii="方正小标宋简体" w:eastAsia="方正小标宋简体"/>
          <w:sz w:val="44"/>
          <w:szCs w:val="44"/>
        </w:rPr>
        <w:t>7</w:t>
      </w:r>
      <w:r>
        <w:rPr>
          <w:rFonts w:ascii="方正小标宋简体" w:eastAsia="方正小标宋简体"/>
          <w:sz w:val="44"/>
          <w:szCs w:val="44"/>
        </w:rPr>
        <w:t>年研究生</w:t>
      </w:r>
    </w:p>
    <w:p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国家奖学金评审工作的通知</w:t>
      </w:r>
    </w:p>
    <w:p>
      <w:pPr>
        <w:spacing w:line="620" w:lineRule="exact"/>
      </w:pPr>
    </w:p>
    <w:p>
      <w:pPr>
        <w:spacing w:line="620" w:lineRule="exact"/>
      </w:pPr>
      <w:r>
        <w:t>各二级研究生培养单位：</w:t>
      </w:r>
    </w:p>
    <w:p>
      <w:pPr>
        <w:spacing w:line="620" w:lineRule="exact"/>
        <w:ind w:firstLine="632" w:firstLineChars="200"/>
      </w:pPr>
      <w:r>
        <w:t>根据财政部、教育部《研究生国家奖学金管理暂行办法》（财教〔2012〕342号）、《普通高等学校研究生国家奖学金评审办法》（教财〔2014〕1号）和《重庆大学研究生国家奖学金</w:t>
      </w:r>
      <w:r>
        <w:rPr>
          <w:rFonts w:hint="eastAsia"/>
        </w:rPr>
        <w:t>评审</w:t>
      </w:r>
      <w:r>
        <w:t>办法》</w:t>
      </w:r>
      <w:r>
        <w:rPr>
          <w:rFonts w:hint="eastAsia"/>
        </w:rPr>
        <w:t>（重大校〔</w:t>
      </w:r>
      <w:r>
        <w:t>2016</w:t>
      </w:r>
      <w:r>
        <w:rPr>
          <w:rFonts w:hint="eastAsia"/>
        </w:rPr>
        <w:t>〕</w:t>
      </w:r>
      <w:r>
        <w:t>308</w:t>
      </w:r>
      <w:r>
        <w:rPr>
          <w:rFonts w:hint="eastAsia"/>
        </w:rPr>
        <w:t>号）</w:t>
      </w:r>
      <w:r>
        <w:t>的文件精神，现将201</w:t>
      </w:r>
      <w:r>
        <w:rPr>
          <w:rFonts w:hint="eastAsia"/>
        </w:rPr>
        <w:t>7</w:t>
      </w:r>
      <w:r>
        <w:t>年研究生国家奖学金评审工作有关事项通知如下：</w:t>
      </w:r>
    </w:p>
    <w:p>
      <w:pPr>
        <w:spacing w:line="620" w:lineRule="exact"/>
        <w:ind w:firstLine="632" w:firstLineChars="200"/>
        <w:jc w:val="left"/>
        <w:rPr>
          <w:rFonts w:ascii="黑体" w:eastAsia="黑体"/>
          <w:bCs/>
        </w:rPr>
      </w:pPr>
      <w:r>
        <w:rPr>
          <w:rFonts w:ascii="黑体" w:eastAsia="黑体"/>
          <w:bCs/>
        </w:rPr>
        <w:t>一、评审方法和程序</w:t>
      </w:r>
    </w:p>
    <w:p>
      <w:pPr>
        <w:spacing w:line="620" w:lineRule="exact"/>
        <w:ind w:firstLine="632" w:firstLineChars="200"/>
      </w:pPr>
      <w:r>
        <w:t>1</w:t>
      </w:r>
      <w:r>
        <w:rPr>
          <w:rFonts w:hint="eastAsia"/>
        </w:rPr>
        <w:t xml:space="preserve">. </w:t>
      </w:r>
      <w:r>
        <w:t>研究生国家奖学金的评审按照《重庆大学研究生国家奖学金评审办法》</w:t>
      </w:r>
      <w:r>
        <w:rPr>
          <w:rFonts w:hint="eastAsia"/>
        </w:rPr>
        <w:t>（重大校〔</w:t>
      </w:r>
      <w:r>
        <w:t>2016</w:t>
      </w:r>
      <w:r>
        <w:rPr>
          <w:rFonts w:hint="eastAsia"/>
        </w:rPr>
        <w:t>〕</w:t>
      </w:r>
      <w:r>
        <w:t>308</w:t>
      </w:r>
      <w:r>
        <w:rPr>
          <w:rFonts w:hint="eastAsia"/>
        </w:rPr>
        <w:t>号）</w:t>
      </w:r>
      <w:r>
        <w:t>要求，采取研究生</w:t>
      </w:r>
      <w:r>
        <w:rPr>
          <w:rFonts w:hint="eastAsia"/>
        </w:rPr>
        <w:t>本人（含2017级研究生）</w:t>
      </w:r>
      <w:r>
        <w:t>申报</w:t>
      </w:r>
      <w:r>
        <w:rPr>
          <w:rFonts w:hint="eastAsia"/>
        </w:rPr>
        <w:t>并填写《2017年研究生国家奖学金申请审批表》（附件1）、培养单位</w:t>
      </w:r>
      <w:r>
        <w:t>研究生国家奖学金评审委员会评审、重庆大学研究生国家奖学金评审领导小组审核的方式进行。</w:t>
      </w:r>
    </w:p>
    <w:p>
      <w:pPr>
        <w:spacing w:line="620" w:lineRule="exact"/>
        <w:ind w:firstLine="632" w:firstLineChars="200"/>
      </w:pPr>
      <w:r>
        <w:t>2</w:t>
      </w:r>
      <w:r>
        <w:rPr>
          <w:rFonts w:hint="eastAsia"/>
        </w:rPr>
        <w:t xml:space="preserve">. </w:t>
      </w:r>
      <w:r>
        <w:t>各单位依据《重庆大学研究生国家奖学金评审办法》</w:t>
      </w:r>
      <w:r>
        <w:rPr>
          <w:rFonts w:hint="eastAsia"/>
        </w:rPr>
        <w:t>（重大校〔</w:t>
      </w:r>
      <w:r>
        <w:t>2016</w:t>
      </w:r>
      <w:r>
        <w:rPr>
          <w:rFonts w:hint="eastAsia"/>
        </w:rPr>
        <w:t>〕</w:t>
      </w:r>
      <w:r>
        <w:t>308</w:t>
      </w:r>
      <w:r>
        <w:rPr>
          <w:rFonts w:hint="eastAsia"/>
        </w:rPr>
        <w:t>号）</w:t>
      </w:r>
      <w:r>
        <w:t>成立研究生国家奖学金评审委员会，负责本单位研究生国家</w:t>
      </w:r>
      <w:bookmarkStart w:id="2" w:name="_GoBack"/>
      <w:bookmarkEnd w:id="2"/>
      <w:r>
        <w:t>奖学金的申请组织和评审工作。</w:t>
      </w:r>
    </w:p>
    <w:p>
      <w:pPr>
        <w:spacing w:line="620" w:lineRule="exact"/>
        <w:ind w:firstLine="632" w:firstLineChars="200"/>
      </w:pPr>
      <w:r>
        <w:t>3</w:t>
      </w:r>
      <w:r>
        <w:rPr>
          <w:rFonts w:hint="eastAsia"/>
        </w:rPr>
        <w:t xml:space="preserve">. </w:t>
      </w:r>
      <w:r>
        <w:t>各单位务必严格按照《重庆大学研究生国家奖学金评审办法》</w:t>
      </w:r>
      <w:r>
        <w:rPr>
          <w:rFonts w:hint="eastAsia"/>
        </w:rPr>
        <w:t>（重大校〔2016〕308号）</w:t>
      </w:r>
      <w:r>
        <w:t>要求制定相应的实施细则和评选程序，及时向全体导师和研究生公布，并征求意见。</w:t>
      </w:r>
    </w:p>
    <w:p>
      <w:pPr>
        <w:spacing w:line="620" w:lineRule="exact"/>
        <w:ind w:firstLine="632" w:firstLineChars="200"/>
      </w:pPr>
      <w:r>
        <w:rPr>
          <w:rFonts w:hint="eastAsia"/>
        </w:rPr>
        <w:t xml:space="preserve">4. </w:t>
      </w:r>
      <w:r>
        <w:t>各单位研究生国家奖学金评审委员会根据《重庆大学研究生国家奖学金评审办法》</w:t>
      </w:r>
      <w:r>
        <w:rPr>
          <w:rFonts w:hint="eastAsia"/>
        </w:rPr>
        <w:t>（重大校〔</w:t>
      </w:r>
      <w:r>
        <w:t>2016</w:t>
      </w:r>
      <w:r>
        <w:rPr>
          <w:rFonts w:hint="eastAsia"/>
        </w:rPr>
        <w:t>〕</w:t>
      </w:r>
      <w:r>
        <w:t>308</w:t>
      </w:r>
      <w:r>
        <w:rPr>
          <w:rFonts w:hint="eastAsia"/>
        </w:rPr>
        <w:t>号）</w:t>
      </w:r>
      <w:r>
        <w:t>要求，评审并确定本单位拟奖励研究生名单，在本单位公示5个工作日</w:t>
      </w:r>
      <w:r>
        <w:rPr>
          <w:rFonts w:hint="eastAsia"/>
        </w:rPr>
        <w:t>，</w:t>
      </w:r>
      <w:r>
        <w:t>公示结束后，等额报送本单位拟奖励研究生名单。</w:t>
      </w:r>
    </w:p>
    <w:p>
      <w:pPr>
        <w:spacing w:line="620" w:lineRule="exact"/>
        <w:ind w:firstLine="632" w:firstLineChars="200"/>
        <w:rPr>
          <w:rFonts w:ascii="黑体" w:eastAsia="黑体"/>
          <w:bCs/>
        </w:rPr>
      </w:pPr>
      <w:r>
        <w:rPr>
          <w:rFonts w:hint="eastAsia" w:ascii="黑体" w:eastAsia="黑体"/>
          <w:bCs/>
        </w:rPr>
        <w:t>二</w:t>
      </w:r>
      <w:r>
        <w:rPr>
          <w:rFonts w:ascii="黑体" w:eastAsia="黑体"/>
          <w:bCs/>
        </w:rPr>
        <w:t>、工作要求</w:t>
      </w:r>
    </w:p>
    <w:p>
      <w:pPr>
        <w:spacing w:line="620" w:lineRule="exact"/>
        <w:ind w:firstLine="632" w:firstLineChars="200"/>
      </w:pPr>
      <w:r>
        <w:t>1</w:t>
      </w:r>
      <w:r>
        <w:rPr>
          <w:rFonts w:hint="eastAsia"/>
        </w:rPr>
        <w:t xml:space="preserve">. </w:t>
      </w:r>
      <w:r>
        <w:t>各单位务必严格按照《重庆大学研究生国家奖学金评审办法》</w:t>
      </w:r>
      <w:r>
        <w:rPr>
          <w:rFonts w:hint="eastAsia"/>
        </w:rPr>
        <w:t>（重大校〔</w:t>
      </w:r>
      <w:r>
        <w:t>2016</w:t>
      </w:r>
      <w:r>
        <w:rPr>
          <w:rFonts w:hint="eastAsia"/>
        </w:rPr>
        <w:t>〕</w:t>
      </w:r>
      <w:r>
        <w:t>308</w:t>
      </w:r>
      <w:r>
        <w:rPr>
          <w:rFonts w:hint="eastAsia"/>
        </w:rPr>
        <w:t>号）</w:t>
      </w:r>
      <w:r>
        <w:t>要求组织此项工作，切实加强</w:t>
      </w:r>
      <w:r>
        <w:rPr>
          <w:rFonts w:hint="eastAsia"/>
        </w:rPr>
        <w:t>相关材料</w:t>
      </w:r>
      <w:r>
        <w:t>审核，杜绝弄虚作假，确保此项工作做到公平、公正、公开。</w:t>
      </w:r>
    </w:p>
    <w:p>
      <w:pPr>
        <w:spacing w:line="620" w:lineRule="exact"/>
        <w:ind w:firstLine="632" w:firstLineChars="200"/>
      </w:pPr>
      <w:r>
        <w:t>2</w:t>
      </w:r>
      <w:r>
        <w:rPr>
          <w:rFonts w:hint="eastAsia"/>
        </w:rPr>
        <w:t xml:space="preserve">. </w:t>
      </w:r>
      <w:r>
        <w:t>请各单位将《</w:t>
      </w:r>
      <w:r>
        <w:rPr>
          <w:rFonts w:hint="eastAsia"/>
        </w:rPr>
        <w:t>2017年</w:t>
      </w:r>
      <w:r>
        <w:t>研究生国家奖学金申请审批表》（附件</w:t>
      </w:r>
      <w:r>
        <w:rPr>
          <w:rFonts w:hint="eastAsia"/>
        </w:rPr>
        <w:t>1</w:t>
      </w:r>
      <w:r>
        <w:t>）、《</w:t>
      </w:r>
      <w:r>
        <w:rPr>
          <w:rFonts w:hint="eastAsia"/>
        </w:rPr>
        <w:t>2017年</w:t>
      </w:r>
      <w:r>
        <w:t>博士研究生国家奖学金获奖学生汇总表》（附件</w:t>
      </w:r>
      <w:r>
        <w:rPr>
          <w:rFonts w:hint="eastAsia"/>
        </w:rPr>
        <w:t>2</w:t>
      </w:r>
      <w:r>
        <w:t>）、《</w:t>
      </w:r>
      <w:r>
        <w:rPr>
          <w:rFonts w:hint="eastAsia"/>
        </w:rPr>
        <w:t>2017年</w:t>
      </w:r>
      <w:r>
        <w:t>硕士研究生国家奖学金获奖学生汇总表》（附件</w:t>
      </w:r>
      <w:r>
        <w:rPr>
          <w:rFonts w:hint="eastAsia"/>
        </w:rPr>
        <w:t>3</w:t>
      </w:r>
      <w:r>
        <w:t>）</w:t>
      </w:r>
      <w:r>
        <w:rPr>
          <w:rFonts w:hint="eastAsia"/>
        </w:rPr>
        <w:t>以及各单位研究生国家奖学金评审细则和评选程序</w:t>
      </w:r>
      <w:r>
        <w:t>纸质版</w:t>
      </w:r>
      <w:r>
        <w:rPr>
          <w:rFonts w:hint="eastAsia"/>
        </w:rPr>
        <w:t>加盖单位公章后</w:t>
      </w:r>
      <w:r>
        <w:t>提交到研究生院305室，同时将电子版发送至yjsgzb@cqu.edu.cn。报送截止时间为2017年10月</w:t>
      </w:r>
      <w:r>
        <w:rPr>
          <w:rFonts w:hint="eastAsia"/>
        </w:rPr>
        <w:t>31</w:t>
      </w:r>
      <w:r>
        <w:t>日，过期视为放弃评选资格。</w:t>
      </w:r>
    </w:p>
    <w:p>
      <w:pPr>
        <w:spacing w:line="600" w:lineRule="exact"/>
        <w:rPr>
          <w:rFonts w:hint="eastAsia"/>
        </w:rPr>
      </w:pPr>
      <w:r>
        <w:rPr>
          <w:rFonts w:hint="eastAsia"/>
        </w:rPr>
        <w:t>联系电话：65112465 陈老师</w:t>
      </w: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ascii="仿宋_GB2312"/>
        </w:rPr>
      </w:pPr>
    </w:p>
    <w:p>
      <w:pPr>
        <w:spacing w:line="600" w:lineRule="exact"/>
        <w:rPr>
          <w:rFonts w:ascii="仿宋_GB2312"/>
        </w:rPr>
      </w:pPr>
      <w:r>
        <w:rPr>
          <w:rFonts w:ascii="仿宋_GB2312"/>
        </w:rPr>
        <w:t>附件：</w:t>
      </w:r>
      <w:r>
        <w:rPr>
          <w:rFonts w:hint="eastAsia" w:ascii="仿宋_GB2312"/>
        </w:rPr>
        <w:t>1</w:t>
      </w:r>
      <w:r>
        <w:rPr>
          <w:rFonts w:ascii="仿宋_GB2312"/>
        </w:rPr>
        <w:t xml:space="preserve">. </w:t>
      </w:r>
      <w:r>
        <w:rPr>
          <w:rFonts w:hint="eastAsia" w:ascii="仿宋_GB2312"/>
        </w:rPr>
        <w:t>2017年</w:t>
      </w:r>
      <w:r>
        <w:rPr>
          <w:rFonts w:ascii="仿宋_GB2312"/>
        </w:rPr>
        <w:t>研究生国家奖学金申请审批表</w:t>
      </w:r>
    </w:p>
    <w:p>
      <w:pPr>
        <w:spacing w:line="600" w:lineRule="exact"/>
        <w:ind w:firstLine="1005" w:firstLineChars="318"/>
        <w:rPr>
          <w:rFonts w:ascii="仿宋_GB2312"/>
        </w:rPr>
      </w:pPr>
      <w:r>
        <w:rPr>
          <w:rFonts w:hint="eastAsia" w:ascii="仿宋_GB2312"/>
        </w:rPr>
        <w:t>2</w:t>
      </w:r>
      <w:r>
        <w:rPr>
          <w:rFonts w:ascii="仿宋_GB2312"/>
        </w:rPr>
        <w:t xml:space="preserve">. </w:t>
      </w:r>
      <w:r>
        <w:rPr>
          <w:rFonts w:hint="eastAsia" w:ascii="仿宋_GB2312"/>
        </w:rPr>
        <w:t>2017年</w:t>
      </w:r>
      <w:r>
        <w:rPr>
          <w:rFonts w:ascii="仿宋_GB2312"/>
        </w:rPr>
        <w:t>博士研究生国家奖学金获奖学生汇总表</w:t>
      </w:r>
    </w:p>
    <w:p>
      <w:pPr>
        <w:spacing w:line="600" w:lineRule="exact"/>
        <w:ind w:firstLine="1005" w:firstLineChars="318"/>
        <w:rPr>
          <w:rFonts w:ascii="仿宋_GB2312"/>
        </w:rPr>
      </w:pPr>
      <w:r>
        <w:rPr>
          <w:rFonts w:hint="eastAsia" w:ascii="仿宋_GB2312"/>
        </w:rPr>
        <w:t>3</w:t>
      </w:r>
      <w:r>
        <w:rPr>
          <w:rFonts w:ascii="仿宋_GB2312"/>
        </w:rPr>
        <w:t xml:space="preserve">. </w:t>
      </w:r>
      <w:r>
        <w:rPr>
          <w:rFonts w:hint="eastAsia" w:ascii="仿宋_GB2312"/>
        </w:rPr>
        <w:t>2017年</w:t>
      </w:r>
      <w:r>
        <w:rPr>
          <w:rFonts w:ascii="仿宋_GB2312"/>
        </w:rPr>
        <w:t>硕</w:t>
      </w:r>
      <w:bookmarkStart w:id="0" w:name="_Hlt147258270"/>
      <w:bookmarkEnd w:id="0"/>
      <w:bookmarkStart w:id="1" w:name="_Hlt147258269"/>
      <w:bookmarkEnd w:id="1"/>
      <w:r>
        <w:rPr>
          <w:rFonts w:ascii="仿宋_GB2312"/>
        </w:rPr>
        <w:t>士研究生国家奖学金获奖学生汇总表</w:t>
      </w:r>
    </w:p>
    <w:p>
      <w:pPr>
        <w:spacing w:before="240" w:line="620" w:lineRule="exact"/>
        <w:rPr>
          <w:rFonts w:ascii="仿宋_GB2312"/>
        </w:rPr>
      </w:pPr>
    </w:p>
    <w:p>
      <w:pPr>
        <w:spacing w:line="620" w:lineRule="exact"/>
        <w:rPr>
          <w:rFonts w:ascii="仿宋_GB2312"/>
        </w:rPr>
      </w:pPr>
    </w:p>
    <w:p>
      <w:pPr>
        <w:wordWrap w:val="0"/>
        <w:spacing w:line="620" w:lineRule="exact"/>
        <w:ind w:right="632"/>
        <w:jc w:val="center"/>
        <w:rPr>
          <w:rFonts w:ascii="仿宋_GB2312"/>
        </w:rPr>
      </w:pPr>
      <w:r>
        <w:rPr>
          <w:rFonts w:hint="eastAsia" w:ascii="仿宋_GB2312"/>
        </w:rPr>
        <w:t xml:space="preserve">                          </w:t>
      </w:r>
      <w:r>
        <w:rPr>
          <w:rFonts w:ascii="仿宋_GB2312"/>
        </w:rPr>
        <w:t>研究生院</w:t>
      </w:r>
    </w:p>
    <w:p>
      <w:pPr>
        <w:wordWrap w:val="0"/>
        <w:spacing w:line="620" w:lineRule="exact"/>
        <w:ind w:right="632"/>
        <w:jc w:val="center"/>
        <w:rPr>
          <w:rFonts w:eastAsia="黑体"/>
          <w:color w:val="000000"/>
          <w:sz w:val="28"/>
          <w:szCs w:val="28"/>
        </w:rPr>
      </w:pPr>
      <w:r>
        <w:rPr>
          <w:rFonts w:hint="eastAsia" w:ascii="仿宋_GB2312"/>
        </w:rPr>
        <w:t xml:space="preserve">                            </w:t>
      </w:r>
      <w:r>
        <w:rPr>
          <w:rFonts w:ascii="仿宋_GB2312"/>
        </w:rPr>
        <w:t>2017年</w:t>
      </w:r>
      <w:r>
        <w:rPr>
          <w:rFonts w:hint="eastAsia" w:ascii="仿宋_GB2312"/>
        </w:rPr>
        <w:t>10</w:t>
      </w:r>
      <w:r>
        <w:rPr>
          <w:rFonts w:ascii="仿宋_GB2312"/>
        </w:rPr>
        <w:t>月</w:t>
      </w:r>
      <w:r>
        <w:rPr>
          <w:rFonts w:hint="eastAsia" w:ascii="仿宋_GB2312"/>
        </w:rPr>
        <w:t>17</w:t>
      </w:r>
      <w:r>
        <w:rPr>
          <w:rFonts w:ascii="仿宋_GB2312"/>
        </w:rPr>
        <w:t>日</w:t>
      </w:r>
    </w:p>
    <w:p>
      <w:pPr>
        <w:spacing w:line="240" w:lineRule="exact"/>
        <w:rPr>
          <w:rFonts w:ascii="仿宋_GB2312"/>
          <w:sz w:val="28"/>
          <w:szCs w:val="28"/>
        </w:rPr>
      </w:pPr>
    </w:p>
    <w:p>
      <w:pPr>
        <w:ind w:firstLine="276" w:firstLineChars="100"/>
        <w:rPr>
          <w:rFonts w:ascii="仿宋_GB2312"/>
          <w:sz w:val="28"/>
          <w:szCs w:val="28"/>
        </w:rPr>
      </w:pPr>
      <w:r>
        <w:rPr>
          <w:rFonts w:ascii="仿宋_GB2312"/>
          <w:sz w:val="28"/>
          <w:szCs w:val="28"/>
        </w:rPr>
        <w:pict>
          <v:shape id="_x0000_s1030" o:spid="_x0000_s1030" o:spt="201" type="#_x0000_t201" style="position:absolute;left:0pt;margin-left:336.75pt;margin-top:576.75pt;height:120pt;width:120pt;mso-position-horizontal-relative:page;mso-position-vertical-relative:page;z-index:-251657216;mso-width-relative:page;mso-height-relative:page;" o:ole="t" filled="f" stroked="f" coordsize="21600,21600">
            <v:path/>
            <v:fill on="f" focussize="0,0"/>
            <v:stroke on="f" joinstyle="miter"/>
            <v:imagedata r:id="rId7" o:title=""/>
            <o:lock v:ext="edit"/>
          </v:shape>
          <w:control r:id="rId6" w:name="SecSignControl1" w:shapeid="_x0000_s1030"/>
        </w:pict>
      </w:r>
      <w:r>
        <w:rPr>
          <w:rFonts w:hint="eastAsia" w:ascii="仿宋_GB2312"/>
          <w:sz w:val="28"/>
          <w:szCs w:val="28"/>
        </w:rPr>
        <w:t>重庆大学</w:t>
      </w:r>
      <w:r>
        <w:rPr>
          <w:rFonts w:ascii="仿宋_GB2312"/>
          <w:sz w:val="28"/>
          <w:szCs w:val="28"/>
        </w:rPr>
        <w:pict>
          <v:shape id="_x0000_s1027" o:spid="_x0000_s1027" o:spt="32" type="#_x0000_t32" style="position:absolute;left:0pt;margin-left:0.2pt;margin-top:28.95pt;height:0pt;width:442.2pt;z-index:251658240;mso-width-relative:page;mso-height-relative:page;" o:connectortype="straight" filled="f" coordsize="21600,21600">
            <v:path arrowok="t"/>
            <v:fill on="f" focussize="0,0"/>
            <v:stroke weight="0.35pt"/>
            <v:imagedata o:title=""/>
            <o:lock v:ext="edit"/>
          </v:shape>
        </w:pict>
      </w:r>
      <w:r>
        <w:rPr>
          <w:rFonts w:ascii="仿宋_GB2312"/>
          <w:sz w:val="28"/>
          <w:szCs w:val="28"/>
        </w:rPr>
        <w:pict>
          <v:shape id="_x0000_s1029" o:spid="_x0000_s1029" o:spt="32" type="#_x0000_t32" style="position:absolute;left:0pt;margin-left:0.2pt;margin-top:0.4pt;height:0pt;width:442.2pt;z-index:251658240;mso-width-relative:page;mso-height-relative:page;" o:connectortype="straight" filled="f" coordsize="21600,21600">
            <v:path arrowok="t"/>
            <v:fill on="f" focussize="0,0"/>
            <v:stroke weight="0.35pt"/>
            <v:imagedata o:title=""/>
            <o:lock v:ext="edit"/>
          </v:shape>
        </w:pict>
      </w:r>
      <w:r>
        <w:rPr>
          <w:rFonts w:hint="eastAsia" w:ascii="仿宋_GB2312"/>
          <w:sz w:val="28"/>
          <w:szCs w:val="28"/>
        </w:rPr>
        <w:t xml:space="preserve">研究生院 　　                  2017年10月18日印发  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417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</w:pPr>
    <w:r>
      <w:rPr>
        <w:rFonts w:hint="eastAsia" w:ascii="仿宋_GB2312"/>
        <w:sz w:val="28"/>
        <w:szCs w:val="28"/>
      </w:rPr>
      <w:fldChar w:fldCharType="begin"/>
    </w:r>
    <w:r>
      <w:rPr>
        <w:rFonts w:hint="eastAsia" w:ascii="仿宋_GB2312"/>
        <w:sz w:val="28"/>
        <w:szCs w:val="28"/>
      </w:rPr>
      <w:instrText xml:space="preserve"> PAGE   \* MERGEFORMAT </w:instrText>
    </w:r>
    <w:r>
      <w:rPr>
        <w:rFonts w:hint="eastAsia" w:ascii="仿宋_GB2312"/>
        <w:sz w:val="28"/>
        <w:szCs w:val="28"/>
      </w:rPr>
      <w:fldChar w:fldCharType="separate"/>
    </w:r>
    <w:r>
      <w:rPr>
        <w:rFonts w:ascii="仿宋_GB2312"/>
        <w:sz w:val="28"/>
        <w:szCs w:val="28"/>
        <w:lang w:val="zh-CN"/>
      </w:rPr>
      <w:t>-</w:t>
    </w:r>
    <w:r>
      <w:rPr>
        <w:rFonts w:ascii="仿宋_GB2312"/>
        <w:sz w:val="28"/>
        <w:szCs w:val="28"/>
      </w:rPr>
      <w:t xml:space="preserve"> 1 -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</w:pPr>
    <w:r>
      <w:rPr>
        <w:rFonts w:hint="eastAsia" w:ascii="仿宋_GB2312"/>
        <w:sz w:val="28"/>
        <w:szCs w:val="28"/>
      </w:rPr>
      <w:fldChar w:fldCharType="begin"/>
    </w:r>
    <w:r>
      <w:rPr>
        <w:rFonts w:hint="eastAsia" w:ascii="仿宋_GB2312"/>
        <w:sz w:val="28"/>
        <w:szCs w:val="28"/>
      </w:rPr>
      <w:instrText xml:space="preserve"> PAGE   \* MERGEFORMAT </w:instrText>
    </w:r>
    <w:r>
      <w:rPr>
        <w:rFonts w:hint="eastAsia" w:ascii="仿宋_GB2312"/>
        <w:sz w:val="28"/>
        <w:szCs w:val="28"/>
      </w:rPr>
      <w:fldChar w:fldCharType="separate"/>
    </w:r>
    <w:r>
      <w:rPr>
        <w:rFonts w:ascii="仿宋_GB2312"/>
        <w:sz w:val="28"/>
        <w:szCs w:val="28"/>
        <w:lang w:val="zh-CN"/>
      </w:rPr>
      <w:t>-</w:t>
    </w:r>
    <w:r>
      <w:rPr>
        <w:rFonts w:ascii="仿宋_GB2312"/>
        <w:sz w:val="28"/>
        <w:szCs w:val="28"/>
      </w:rPr>
      <w:t xml:space="preserve"> 2 -</w:t>
    </w:r>
    <w:r>
      <w:rPr>
        <w:rFonts w:hint="eastAsia" w:ascii="仿宋_GB2312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26EC"/>
    <w:rsid w:val="000134A1"/>
    <w:rsid w:val="000137CC"/>
    <w:rsid w:val="00027477"/>
    <w:rsid w:val="00044325"/>
    <w:rsid w:val="000713AE"/>
    <w:rsid w:val="000804AE"/>
    <w:rsid w:val="0008673D"/>
    <w:rsid w:val="00093891"/>
    <w:rsid w:val="000A145F"/>
    <w:rsid w:val="000D6B5D"/>
    <w:rsid w:val="000D6E5E"/>
    <w:rsid w:val="000E7284"/>
    <w:rsid w:val="000F012A"/>
    <w:rsid w:val="000F1EC4"/>
    <w:rsid w:val="001073AA"/>
    <w:rsid w:val="00112F00"/>
    <w:rsid w:val="00115ADC"/>
    <w:rsid w:val="00121A6B"/>
    <w:rsid w:val="001418BF"/>
    <w:rsid w:val="00144217"/>
    <w:rsid w:val="001678BF"/>
    <w:rsid w:val="00172A54"/>
    <w:rsid w:val="00177BEB"/>
    <w:rsid w:val="00177E8E"/>
    <w:rsid w:val="00183DE4"/>
    <w:rsid w:val="001A2EEF"/>
    <w:rsid w:val="001B51AB"/>
    <w:rsid w:val="002110B6"/>
    <w:rsid w:val="00222321"/>
    <w:rsid w:val="002625DD"/>
    <w:rsid w:val="00281AE9"/>
    <w:rsid w:val="002B4232"/>
    <w:rsid w:val="002D2E44"/>
    <w:rsid w:val="002D69CD"/>
    <w:rsid w:val="002E0E35"/>
    <w:rsid w:val="003266E1"/>
    <w:rsid w:val="0034143A"/>
    <w:rsid w:val="00355D84"/>
    <w:rsid w:val="00376954"/>
    <w:rsid w:val="00381BB6"/>
    <w:rsid w:val="003A4E00"/>
    <w:rsid w:val="003B3B3A"/>
    <w:rsid w:val="003C4E4D"/>
    <w:rsid w:val="003D557B"/>
    <w:rsid w:val="003D79F8"/>
    <w:rsid w:val="003E2225"/>
    <w:rsid w:val="003F6ACF"/>
    <w:rsid w:val="0042383C"/>
    <w:rsid w:val="004261CE"/>
    <w:rsid w:val="00435B86"/>
    <w:rsid w:val="004447B0"/>
    <w:rsid w:val="0044511B"/>
    <w:rsid w:val="004570E5"/>
    <w:rsid w:val="00474DE2"/>
    <w:rsid w:val="00482F79"/>
    <w:rsid w:val="004A5F64"/>
    <w:rsid w:val="004C39BD"/>
    <w:rsid w:val="00521732"/>
    <w:rsid w:val="00536FF1"/>
    <w:rsid w:val="005456DD"/>
    <w:rsid w:val="005537A1"/>
    <w:rsid w:val="0057733D"/>
    <w:rsid w:val="005822F3"/>
    <w:rsid w:val="005967E5"/>
    <w:rsid w:val="005A2D5E"/>
    <w:rsid w:val="005B0F5F"/>
    <w:rsid w:val="005C0901"/>
    <w:rsid w:val="005C6BE1"/>
    <w:rsid w:val="005D324D"/>
    <w:rsid w:val="005E0770"/>
    <w:rsid w:val="005E2BE2"/>
    <w:rsid w:val="006016FC"/>
    <w:rsid w:val="006049EF"/>
    <w:rsid w:val="00605D13"/>
    <w:rsid w:val="006327A0"/>
    <w:rsid w:val="00646BD6"/>
    <w:rsid w:val="006543E4"/>
    <w:rsid w:val="00694409"/>
    <w:rsid w:val="00694AA8"/>
    <w:rsid w:val="006C15DB"/>
    <w:rsid w:val="006D2047"/>
    <w:rsid w:val="006E17D4"/>
    <w:rsid w:val="00713853"/>
    <w:rsid w:val="007626EC"/>
    <w:rsid w:val="00765878"/>
    <w:rsid w:val="007B333A"/>
    <w:rsid w:val="007B4B2C"/>
    <w:rsid w:val="007C0D13"/>
    <w:rsid w:val="007D18C5"/>
    <w:rsid w:val="00802EEB"/>
    <w:rsid w:val="00833576"/>
    <w:rsid w:val="00840D9B"/>
    <w:rsid w:val="0086523E"/>
    <w:rsid w:val="008A4231"/>
    <w:rsid w:val="008E2777"/>
    <w:rsid w:val="008E6D94"/>
    <w:rsid w:val="008F63B7"/>
    <w:rsid w:val="009266AF"/>
    <w:rsid w:val="009859BE"/>
    <w:rsid w:val="009922F2"/>
    <w:rsid w:val="00996CB8"/>
    <w:rsid w:val="009C0EC5"/>
    <w:rsid w:val="009D0520"/>
    <w:rsid w:val="009D330D"/>
    <w:rsid w:val="00A01E92"/>
    <w:rsid w:val="00A27ADE"/>
    <w:rsid w:val="00A51CE0"/>
    <w:rsid w:val="00A93F43"/>
    <w:rsid w:val="00A96099"/>
    <w:rsid w:val="00A96289"/>
    <w:rsid w:val="00A9753A"/>
    <w:rsid w:val="00AD543F"/>
    <w:rsid w:val="00B408C5"/>
    <w:rsid w:val="00B50A7C"/>
    <w:rsid w:val="00B61B37"/>
    <w:rsid w:val="00B81B4D"/>
    <w:rsid w:val="00B90EB0"/>
    <w:rsid w:val="00B91579"/>
    <w:rsid w:val="00BA765F"/>
    <w:rsid w:val="00BC1773"/>
    <w:rsid w:val="00BD0CBD"/>
    <w:rsid w:val="00BD69D6"/>
    <w:rsid w:val="00BE2511"/>
    <w:rsid w:val="00BF669D"/>
    <w:rsid w:val="00BF79A0"/>
    <w:rsid w:val="00C0351D"/>
    <w:rsid w:val="00C1637A"/>
    <w:rsid w:val="00C4303D"/>
    <w:rsid w:val="00CC1C5C"/>
    <w:rsid w:val="00CC624D"/>
    <w:rsid w:val="00CE25E0"/>
    <w:rsid w:val="00CE5613"/>
    <w:rsid w:val="00D301DF"/>
    <w:rsid w:val="00D353AD"/>
    <w:rsid w:val="00D44198"/>
    <w:rsid w:val="00D564E8"/>
    <w:rsid w:val="00E15A78"/>
    <w:rsid w:val="00E35907"/>
    <w:rsid w:val="00E4588C"/>
    <w:rsid w:val="00E6151A"/>
    <w:rsid w:val="00E668E4"/>
    <w:rsid w:val="00E66ADA"/>
    <w:rsid w:val="00E706E6"/>
    <w:rsid w:val="00E7732A"/>
    <w:rsid w:val="00EB24D9"/>
    <w:rsid w:val="00EE146C"/>
    <w:rsid w:val="00EE2088"/>
    <w:rsid w:val="00EF66F7"/>
    <w:rsid w:val="00F0282C"/>
    <w:rsid w:val="00F028C5"/>
    <w:rsid w:val="00F24C2F"/>
    <w:rsid w:val="00F641AE"/>
    <w:rsid w:val="00F80466"/>
    <w:rsid w:val="00FE09A9"/>
    <w:rsid w:val="5A58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32"/>
      <w:sz w:val="3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 w:eastAsia="zh-CN"/>
    </w:rPr>
  </w:style>
  <w:style w:type="character" w:customStyle="1" w:styleId="6">
    <w:name w:val="页眉 Char"/>
    <w:link w:val="3"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7">
    <w:name w:val="页脚 Char"/>
    <w:link w:val="2"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theme" Target="theme/theme1.xml"/>
  <Relationship Id="rId6" Type="http://schemas.openxmlformats.org/officeDocument/2006/relationships/control" Target="activeX/activeX1.xml"/>
  <Relationship Id="rId7" Type="http://schemas.openxmlformats.org/officeDocument/2006/relationships/image" Target="media/image1.wmf"/>
  <Relationship Id="rId8" Type="http://schemas.openxmlformats.org/officeDocument/2006/relationships/customXml" Target="../customXml/item1.xml"/>
  <Relationship Id="rId9" Type="http://schemas.openxmlformats.org/officeDocument/2006/relationships/customXml" Target="../customXml/item2.xml"/>
</Relationships>

</file>

<file path=word/activeX/_rels/activeX1.xml.rels><?xml version="1.0" encoding="UTF-8"?>

<Relationships xmlns="http://schemas.openxmlformats.org/package/2006/relationships">
  <Relationship Id="rId1" Type="http://schemas.microsoft.com/office/2006/relationships/activeXControlBinary" Target="activeX1.bin"/>
</Relationships>
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0"/>
    <customShpInfo spid="_x0000_s1027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E4ACA8-D047-4C05-9AF5-3F13534043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257</Words>
  <Characters>1466</Characters>
  <Lines>12</Lines>
  <Paragraphs>3</Paragraphs>
  <TotalTime>0</TotalTime>
  <ScaleCrop>false</ScaleCrop>
  <LinksUpToDate>false</LinksUpToDate>
  <CharactersWithSpaces>1720</CharactersWithSpaces>
  <Application>WPS Office_10.1.0.6876_F1E327BC-269C-435d-A152-05C5408002CA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2014-12-23T07:49:00Z</dcterms:created>
  <dc:creator>刘佳</dc:creator>
  <lastModifiedBy>lenovo</lastModifiedBy>
  <lastPrinted>2014-12-23T07:49:00Z</lastPrinted>
  <dcterms:modified xsi:type="dcterms:W3CDTF">2017-11-01T07:55:26Z</dcterms:modified>
  <revision>9</revision>
  <dc:title>重庆大学文件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